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1600"/>
        <w:gridCol w:w="1600"/>
        <w:gridCol w:w="1600"/>
        <w:gridCol w:w="1600"/>
        <w:gridCol w:w="2000"/>
        <w:gridCol w:w="400"/>
        <w:gridCol w:w="400"/>
        <w:gridCol w:w="400"/>
        <w:gridCol w:w="2000"/>
        <w:gridCol w:w="1400"/>
        <w:gridCol w:w="1400"/>
        <w:gridCol w:w="400"/>
        <w:gridCol w:w="1200"/>
        <w:gridCol w:w="40"/>
      </w:tblGrid>
      <w:tr w:rsidR="00A053ED">
        <w:tc>
          <w:tcPr>
            <w:tcW w:w="1" w:type="dxa"/>
          </w:tcPr>
          <w:p w:rsidR="00A053ED" w:rsidRDefault="00A053ED">
            <w:pPr>
              <w:pStyle w:val="EMPTYCELLSTYLE"/>
            </w:pPr>
            <w:bookmarkStart w:id="0" w:name="JR_PAGE_ANCHOR_0_1"/>
            <w:bookmarkStart w:id="1" w:name="_GoBack"/>
            <w:bookmarkEnd w:id="0"/>
            <w:bookmarkEnd w:id="1"/>
          </w:p>
        </w:tc>
        <w:tc>
          <w:tcPr>
            <w:tcW w:w="16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20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4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4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4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20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4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4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4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2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60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r>
              <w:rPr>
                <w:rFonts w:ascii="DejaVu Sans" w:eastAsia="DejaVu Sans" w:hAnsi="DejaVu Sans" w:cs="DejaVu Sans"/>
                <w:color w:val="000000"/>
                <w:sz w:val="24"/>
              </w:rPr>
              <w:t xml:space="preserve"> Plan integriteta</w:t>
            </w: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60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r>
              <w:rPr>
                <w:rFonts w:ascii="SansSerif" w:eastAsia="SansSerif" w:hAnsi="SansSerif" w:cs="SansSerif"/>
                <w:color w:val="000000"/>
                <w:sz w:val="24"/>
              </w:rPr>
              <w:t xml:space="preserve"> Zaštitnik ljudskih prava i sloboda Crne Gore - Ombudsman</w:t>
            </w: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120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48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REGISTAR RIZIKA</w:t>
            </w:r>
          </w:p>
        </w:tc>
        <w:tc>
          <w:tcPr>
            <w:tcW w:w="48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PROCJENE I MJERENJE RIZIKA</w:t>
            </w:r>
          </w:p>
        </w:tc>
        <w:tc>
          <w:tcPr>
            <w:tcW w:w="48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REAGOVANJE NA RIZIK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PREGLED I IZVJEŠTAVANJE O RIZICIMA</w:t>
            </w: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96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Oblasti rizika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Radna mjesta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Osnovni rizici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Postojeće mjere kontrole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Preostali rizici(rezidualni)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Vjer.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Posljedice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Procjena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Predložene mjere za smanjenje/otklanjanje rizika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Ogovorna osoba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Rok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St.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3ED" w:rsidRDefault="00E42ADD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Kratak opis i ocjena realizacije mjere</w:t>
            </w: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514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51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51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strateško planiranje rada institucije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51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Donošenje odluka pod eksternim uticajem, suprotno javnom interesu zbog nepostojanja jasnih propisa za korišćenje diskrecionih ovlašćenja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Odstupanja u sprovođenju razvoja institucije, programa i planova rada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Nedovoljna i nekoordinisana saradnja između organizacionih jedinica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35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Obezbijediti adekvatno obrazloženje svih odluka i ako je potrebno organizovati posebne kolegijume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Puna transparentnost u procedurama odlučivanja u oblastima iz nadležnosti institucije;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izvještavati o sprovođenju strateških dokumenata i planova i programa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20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4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4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4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20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4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4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4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200" w:type="dxa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58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25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25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Nepostojanje jasne strategije upravljanja, misije i vizije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053ED"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Izvještaji relevantnih domaćih i međunarodnih subjekata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25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kreiranje politike razvoja i upravljanja (utvrđivanje misije, vizije, strategija i planova)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Osigurati učešće svih relevantnih subjekata i jedinica prilikom kreiranja politike razvoja i upravljanja;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Uzeti u obzir relevantne izvjestaje medjunarodnih institucija o radu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1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4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c>
          <w:tcPr>
            <w:tcW w:w="1" w:type="dxa"/>
          </w:tcPr>
          <w:p w:rsidR="00A053ED" w:rsidRDefault="00A053ED">
            <w:pPr>
              <w:pStyle w:val="EMPTYCELLSTYLE"/>
              <w:pageBreakBefore/>
            </w:pPr>
            <w:bookmarkStart w:id="2" w:name="JR_PAGE_ANCHOR_0_2"/>
            <w:bookmarkEnd w:id="2"/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318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31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31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Nepostojanje jasne strategije upravljanja, misije i vizije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053ED"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Izvještaji relevantnih domaćih i međunarodnih subjekata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31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kreiranje politike razvoja i upravljanja (utvrđivanje misije, vizije, strategija i planova)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Zastitnika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Unaprijediti trenutno stanje kroz buduće izmjene Zakona o zaštitinku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 kraja 2025.godine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326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32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32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32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Negativna ocjena javnog mnjenja i gubitak povjerenja javnosti u rad institucije zbog nedovoljne transparentnosti i informisanja javnosti o radu institucije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32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Puna transparentnost u procedurama odlučivanja u oblastima iz nadležnosti institucije.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Omogućiti dostupnost i preglednost relevantnih dokumenata na internet stranici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33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33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33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Sukob interesa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33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Mogućnost postojanja sukoba interesa prilikom odlučivanja u svim oblastima Institucije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Izuzimanje službenika u slučajevima postojanja sukoba intresa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Voditi evidenciju o zahtjevima za izuzeće i postojanja sukoba interesa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128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12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12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javni funkcioneri (imenovani i zaposleni u instituciji)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Primanje nedozvoljenih poklona ili druge nedozvoljene koristi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Neprijavljivanje 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11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Primanje poklona (javnih funkcionera) suprotno odredbama Zakona o sprječavanju korupcije;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Nepoštovanje zakonske obaveze evidentiranja 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Vršiti redovnu kontrolu evidencije o primljenim poklonima;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2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lice zaduzeno za evidenciju poklona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8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c>
          <w:tcPr>
            <w:tcW w:w="1" w:type="dxa"/>
          </w:tcPr>
          <w:p w:rsidR="00A053ED" w:rsidRDefault="00A053ED">
            <w:pPr>
              <w:pStyle w:val="EMPTYCELLSTYLE"/>
              <w:pageBreakBefore/>
            </w:pPr>
            <w:bookmarkStart w:id="3" w:name="JR_PAGE_ANCHOR_0_3"/>
            <w:bookmarkEnd w:id="3"/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48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24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24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poklona i odsustvo evidencije poklona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24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primljenih poklona i njihove vrijednosti;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Nedostavljanje Agenciji za sprječavanje korupcije izvoda iz evidencije poklona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Dostaviti Agenciji za sprječavanje korupcije izvod iz evidencije poklona na propisanom obrascu, u roku propisanom zakonom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4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lice zaduzeno za evidenciju poklona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20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22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21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javni funkcioneri (imenovani i zaposleni u instituciji)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Gubitak povjerenja građana u rad službenika i institucije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22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nepotpuno dostavljanje izvještaja o imovini i prihodima javnih funkcionera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 propisanim rokovima i u skladu sa zakonom dostavljati izvještaje o imovini i prihodima javnih funkcionera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 kraja marta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4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javni funkcioneri (imenovani i zaposleni u instituciji)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6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26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26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Neprijavljivanje korupcije i drugih nezakonitih radnji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26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Podici nivo svijesti zaposlenih za prijavljivanje korupcije i drugih nezakonitih radnji unutar institucije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Vrsiti edukaciju zaposlenih o mehanizmima prijavljivanja korupcije i drugih nezakonitih radnji unutar institucije a posebno prema službenicima koji pokrivaju rizične grupe poslova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menadžer integriteta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8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374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37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37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odgovorno lice za prijem i postupanje po prijavi zviždača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Neprijavljivanje korupcije i drugih nezakonitih radnji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zaštite podataka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zaštiti podataka o ličnosti</w:t>
                        </w:r>
                      </w:p>
                    </w:tc>
                  </w:tr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zaštiti diskriminacije na radnom mjestu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37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zaštite identiteta i prava zviždača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Neadekvatno postupanje po prijavama zaposlenih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Obezbijediti zastitu zvizdaca od svih oblika diskriminacije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4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odgovorno lice za prijem i postupanje po prijavi zviždača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Postupati po preporukama Agencije za sprječavanje korupcije (u slučajevima kad Agencija sprovodi postupak po prijavi) i izvještavati Agenciju o preduzetim radnjama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7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odgovorno lice za prijem i postupanje po prijavi zviždača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4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c>
          <w:tcPr>
            <w:tcW w:w="1" w:type="dxa"/>
          </w:tcPr>
          <w:p w:rsidR="00A053ED" w:rsidRDefault="00A053ED">
            <w:pPr>
              <w:pStyle w:val="EMPTYCELLSTYLE"/>
              <w:pageBreakBefore/>
            </w:pPr>
            <w:bookmarkStart w:id="4" w:name="JR_PAGE_ANCHOR_0_4"/>
            <w:bookmarkEnd w:id="4"/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144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14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14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odgovorno lice za prijem i postupanje po prijavi zviždača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Neprijavljivanje korupcije i drugih nezakonitih radnji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zaštite podataka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zaštiti podataka o ličnosti</w:t>
                        </w:r>
                      </w:p>
                    </w:tc>
                  </w:tr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zaštiti diskriminacije na radnom mjestu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14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zaštite identiteta i prava zviždača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Neadekvatno postupanje po prijavama zaposlenih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3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140"/>
                    </w:trPr>
                    <w:tc>
                      <w:tcPr>
                        <w:tcW w:w="3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33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33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33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2.5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neažurno obavljanje povjerenih poslova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Nedostatak kadra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33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Zakon i podzakonska akta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Kontrolisati obavljanje poslova zaposlenih u skladu sa internim pravilima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Unaprijediti/povećati broj zaposlenih kroz izmjene i dopune Zaštitnika ljudskih prava i sloboda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 kraja 2025.godine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468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46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46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2.6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Neefikasna i neracionalna kadrovska politika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46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Nedovoljni kadrovski kapaciteti u određenim organizacionim jedinicama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Mogućnost nastanka sukoba interesa prilikom donošenja odluka i sprovođenja zakonskih  procedura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14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Izvršiti procjenu potrebnog kadra za efikasno sprovođenje poslova iz nadležnosti institucije; Donijeti interno uputstvo o sprječavanju sukoba interesa i vršiti periodičnu kontrolu zahtjeva za izuzeće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8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0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Popuniti upražnjena radna mjesta u skladu sa Pravilnikom ounutrašnjoj organizaciji i sistematizaciji i planovima zapošljavanja 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146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14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14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2.7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Sukob interesa</w:t>
                        </w:r>
                      </w:p>
                    </w:tc>
                  </w:tr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zaposlenih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14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Mogućnost nastanka sukoba interesa prilikom donošenja odluka i sprovođenja zakonskih  procedura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Vršiti periodičnu kontrolu zahtjeva za izuzece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c>
          <w:tcPr>
            <w:tcW w:w="1" w:type="dxa"/>
          </w:tcPr>
          <w:p w:rsidR="00A053ED" w:rsidRDefault="00A053ED">
            <w:pPr>
              <w:pStyle w:val="EMPTYCELLSTYLE"/>
              <w:pageBreakBefore/>
            </w:pPr>
            <w:bookmarkStart w:id="5" w:name="JR_PAGE_ANCHOR_0_5"/>
            <w:bookmarkEnd w:id="5"/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52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52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52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2.9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Povrede profesionalnih, etičkih pravila i pristrasno ponašanje</w:t>
                        </w:r>
                      </w:p>
                    </w:tc>
                  </w:tr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zaposlenih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 i program obuka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rodnoj ravnopravnosti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52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Nedostatak stručnog znanja i vještina kadra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Neobezbjeđivanje rodne ravnopravnosti, u skladu sa međunarodnim aktima i opšte prihvaćenim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pravilima međunarodnog prava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14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Obezbijediti redovno sprovođenje plana i programa obuka u pojedinim oblastima rada kao i obuke zaposlenih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Koristiti rodno osjetljivi jezik u aktima kojima se odlučuje o pravima i obavezama zaposlenih i drugim javnim ispravama i evidencijama, odnosno sve nazive radnih mjesta, zanimanja vanja i funkcija izražavati u prirodnom rodu lica na koje se ovi akti odnose, u skladu sa Zakonom o rodnoj ravnopravnosti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318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31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31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finansijske službe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strateško planiranje rada institucije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31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strateško planiranje i izvršavanje  budžeta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Osigurati učešće svih relevantnih subjekata i jedinica prilikom planiranja budžeta;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šef računovodstva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Pohađati relevantne obuke i seminare na temu planiranja budžeta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šef računovodstva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136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13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13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planiranje i izvršavanje budžeta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Izvještavanje Agenciji za sprječavanje korupcije 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13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i nedovoljno transparentno trošenje budžetskih sredstava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Sačinjavati izvještaje o neizmirenim obavezama i izvršenju budžeta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šef računovodstva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128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12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12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sprovođenje postupaka javnih nabavki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Prekoračenje i zloupotreba 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Obaveza sastavljanja izvještaja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Ugovor o javnoj nabavci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12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Odstupanje od realizacije aktivnosti predviđenih ugovorima o javnoj nabavci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Obezbijediti dosljednu primjenu Zakona o javnim nabavkama podzakosnkih akata i internih akata institucije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4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c>
          <w:tcPr>
            <w:tcW w:w="1" w:type="dxa"/>
          </w:tcPr>
          <w:p w:rsidR="00A053ED" w:rsidRDefault="00A053ED">
            <w:pPr>
              <w:pStyle w:val="EMPTYCELLSTYLE"/>
              <w:pageBreakBefore/>
            </w:pPr>
            <w:bookmarkStart w:id="6" w:name="JR_PAGE_ANCHOR_0_6"/>
            <w:bookmarkEnd w:id="6"/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324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32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32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službenih nadležnosti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Obaveza sastavljanja izvještaja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Ugovor o javnoj nabavci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32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Odstupanje od realizacije aktivnosti predviđenih ugovorima o javnoj nabavci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Blagovremena i profesionalna saradnja starješine organa, rukovodilaca organizacionih jedinica i službenika za javne nabavke Propisano izvještavanje o realizaciji ugovora javnim nabavkama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zamjenik zaštitnika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4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300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30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29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Nedozvoljeno lobiranje ili drugi nejavni uticaj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Portal javnih nabavki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30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transparentnost javnih nabavki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Objaviti plan javnih nabavki za tekuću godinu, do 31. januara tekuće godine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31.1.t.g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Objavljivati ugovore i sve anekse ugovora na propisani način i u skladu sa propisima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6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20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20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3.5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članovi komisije za otvaranje i vrednovanje ponuda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Sukob interesa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Mogućnost ulaganja žalbi</w:t>
                        </w:r>
                      </w:p>
                    </w:tc>
                  </w:tr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Obaveza sastavljanja izvještaja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20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Postoji mogućnost davanja prednosti određenoj firmi kroz neobjektivno bodovanje pristiglih ponuda zbog prijateljskih i rođačkih veza (klijentelizam, nepotizam, kronizam) ili sukoba interesa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pratiti poštoavnje Zakona o javnim nabavkama, pravilnika o načinu sprovođenja jednostavnih nabavki i svih ostalih podzakonskih akata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186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1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1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4.0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IT službe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zaštite podataka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Pojačan stručni nadzor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18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IT bezbjednost podataka kao i nedovoljno mjere bezbjednosti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 obezbjeđivatu i elektronsko vođenje predmeta i  Obezbijediti kontinuirani stručni nadzor nad podacima;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IT službe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86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šef službe za opšte pravne poslove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zaštite podataka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Curenje informacija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Pojačan stručni nadzor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7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Neadekvatno postupanje sa službenom dokumentacijom i 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32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Poštovanje i sprovođenje zakonski propisane procedure obrade tajnih podataka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arhivar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c>
          <w:tcPr>
            <w:tcW w:w="1" w:type="dxa"/>
          </w:tcPr>
          <w:p w:rsidR="00A053ED" w:rsidRDefault="00A053ED">
            <w:pPr>
              <w:pStyle w:val="EMPTYCELLSTYLE"/>
              <w:pageBreakBefore/>
            </w:pPr>
            <w:bookmarkStart w:id="7" w:name="JR_PAGE_ANCHOR_0_7"/>
            <w:bookmarkEnd w:id="7"/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76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27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27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šef službe za opšte pravne poslove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zaštite podataka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Curenje informacija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Pojačan stručni nadzor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27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informacijama zbog nedovoljnih mjera fizičke bezbjednosti i tehničke sigurnosti.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32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44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Vršiti redovne kontrole nad prijemom i razvrstavanjem poste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arhivar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598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59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59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arhivar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Nesavjestan rad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Podzakonska akta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59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Neadekvatan ili neefikasan sistem kontrole nad prijemom i razvrstavanjem dokumentacije 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Vršiti redovne kontrole nad prijemom i razvrstavanjem dokumentacije u cilju sprečavanja gubljenja, oštećenja ili neevidentiranja dokumentacije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Skenirati i sačuvati u elektronskoj verziji svaki primljeni akt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arhivar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4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Vršiti redovne kontrole nad prijemom i razvrstavanjem dokumentacije u cilju sprečavanja gubljenja, oštećenja ili neevidentiranja dokumentacije Skenirati i sačuvati u elektronskoj verziji svaki primljeni akt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arhivar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konbtinuirano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0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3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23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23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5.1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odnosi sa javnošću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odnose s javnošću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Gubitak povjerenja građana u rad službenika i institucije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23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informisanost javnosti o radu institucije;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Nedovoljna i nekoordinisana saradnja između organizaconih cjelina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Azurno i blagovremeno dostavljati informacije od znacaja za rad Institucije sluzbenika i Informacije o radu institucije redovno objavljivati na sajtu Zastitnika, kao i postupke po sopstvenoj inicijativi i druge akte od značaja za rad institucije;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odnose s javnošću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13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c>
          <w:tcPr>
            <w:tcW w:w="1" w:type="dxa"/>
          </w:tcPr>
          <w:p w:rsidR="00A053ED" w:rsidRDefault="00A053ED">
            <w:pPr>
              <w:pStyle w:val="EMPTYCELLSTYLE"/>
              <w:pageBreakBefore/>
            </w:pPr>
            <w:bookmarkStart w:id="8" w:name="JR_PAGE_ANCHOR_0_8"/>
            <w:bookmarkEnd w:id="8"/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1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21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21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5.1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odnosi sa javnošću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institucije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odnose s javnošću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Gubitak povjerenja građana u rad službenika i institucije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21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informisanost javnosti o radu institucije;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Nedovoljna i nekoordinisana saradnja između organizaconih cjelina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4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Blagovremeno odgovarati na upite i zahtjeve medijskih kuca i drugih subjekata.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odnose s javnošću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1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186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1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1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6.1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slobodan pristup informacijama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slobodan pristup informacijama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slobodnom pristupu informacijama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18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Neobjavljivanje dokumenata shodno Zakono o slobodnom pristupu informacijama, kao i ostalih informacija od značaja za građane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objavljivati i ažurirati propise koji regulišu rad institucije na internet stranici, u skladu sa članom 12 ZSPI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slobodan pristup informacijama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2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  <w:tr w:rsidR="00A053ED">
        <w:trPr>
          <w:trHeight w:hRule="exact" w:val="4080"/>
        </w:trPr>
        <w:tc>
          <w:tcPr>
            <w:tcW w:w="1" w:type="dxa"/>
          </w:tcPr>
          <w:p w:rsidR="00A053ED" w:rsidRDefault="00A053ED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053ED">
              <w:trPr>
                <w:trHeight w:hRule="exact" w:val="40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00"/>
                    <w:gridCol w:w="1200"/>
                  </w:tblGrid>
                  <w:tr w:rsidR="00A053ED">
                    <w:trPr>
                      <w:trHeight w:hRule="exact" w:val="40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7.1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053ED" w:rsidRDefault="00E42AD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Zabrana diskriminacije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zabrana  diskriminacije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zabrani diskriminacije</w:t>
                        </w:r>
                      </w:p>
                    </w:tc>
                  </w:tr>
                  <w:tr w:rsidR="00A053ED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053ED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Zaštitniku ljudskih prava i sloboda</w:t>
                        </w:r>
                      </w:p>
                    </w:tc>
                  </w:tr>
                  <w:tr w:rsidR="00A053ED"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Smjernice za eliminaciju seksizma u radu Institucije Zaštitnika</w:t>
                        </w:r>
                      </w:p>
                    </w:tc>
                  </w:tr>
                  <w:tr w:rsidR="00A053ED">
                    <w:trPr>
                      <w:trHeight w:hRule="exact" w:val="1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Smjernice za postupanje u slučajevima diskriminacije službenih lica u Stručnoj službi Zaštitnika</w:t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</w:tblGrid>
                  <w:tr w:rsidR="00A053ED">
                    <w:trPr>
                      <w:trHeight w:hRule="exact" w:val="40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Narušavanje ljudskog dostojanstvo ili prava lica ili grupe lica;  fizička, seksualna, psihološke ili socioekonomske štete ili patnje lica ili grupe lica, neprijateljsko, degradirajuće, ponižavajuće ili uvredljivo okruženje;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Postupanje u slučajevima diskriminacije suprotno praksi Zaštitnik što rezultira neujednacin i razlicitim postupanjem i gubitka povjerenja u rad Zaštitnika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0"/>
                  </w:tblGrid>
                  <w:tr w:rsidR="00A053ED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053ED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00"/>
                              </w:tblGrid>
                              <w:tr w:rsidR="00A053ED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053ED" w:rsidRDefault="00E42ADD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32</w:t>
                                    </w:r>
                                  </w:p>
                                </w:tc>
                              </w:tr>
                            </w:tbl>
                            <w:p w:rsidR="00A053ED" w:rsidRDefault="00A053ED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053ED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 edukovati sve zaposlene o Smjernicama za eliminaciju seksizma u radu institucije Zastitnika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00"/>
                        </w:tblGrid>
                        <w:tr w:rsidR="00A053ED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053ED" w:rsidRDefault="00E42ADD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Primjenjivati u radu Smjernice za postupanje u slučajevima diskriminacije u stručnoj službi zaštitnika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053ED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E42ADD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generalni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  <w:tr w:rsidR="00A053ED">
                    <w:trPr>
                      <w:trHeight w:hRule="exact" w:val="860"/>
                    </w:trPr>
                    <w:tc>
                      <w:tcPr>
                        <w:tcW w:w="20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053ED" w:rsidRDefault="00A053ED">
                        <w:pPr>
                          <w:pStyle w:val="EMPTYCELLSTYLE"/>
                        </w:pPr>
                      </w:p>
                    </w:tc>
                  </w:tr>
                </w:tbl>
                <w:p w:rsidR="00A053ED" w:rsidRDefault="00A053ED">
                  <w:pPr>
                    <w:pStyle w:val="EMPTYCELLSTYLE"/>
                  </w:pPr>
                </w:p>
              </w:tc>
            </w:tr>
          </w:tbl>
          <w:p w:rsidR="00A053ED" w:rsidRDefault="00A053ED">
            <w:pPr>
              <w:pStyle w:val="EMPTYCELLSTYLE"/>
            </w:pPr>
          </w:p>
        </w:tc>
        <w:tc>
          <w:tcPr>
            <w:tcW w:w="40" w:type="dxa"/>
          </w:tcPr>
          <w:p w:rsidR="00A053ED" w:rsidRDefault="00A053ED">
            <w:pPr>
              <w:pStyle w:val="EMPTYCELLSTYLE"/>
            </w:pPr>
          </w:p>
        </w:tc>
      </w:tr>
    </w:tbl>
    <w:p w:rsidR="00E42ADD" w:rsidRDefault="00E42ADD"/>
    <w:sectPr w:rsidR="00E42ADD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3ED"/>
    <w:rsid w:val="006B3185"/>
    <w:rsid w:val="00A053ED"/>
    <w:rsid w:val="00CA6EF1"/>
    <w:rsid w:val="00E4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3BFFED-3FB5-4905-A8F8-CCAA298DA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TableTH">
    <w:name w:val="Table_TH"/>
    <w:qFormat/>
    <w:rPr>
      <w:rFonts w:ascii="SansSerif" w:eastAsia="SansSerif" w:hAnsi="SansSerif" w:cs="SansSerif"/>
      <w:color w:val="000000"/>
    </w:rPr>
  </w:style>
  <w:style w:type="paragraph" w:customStyle="1" w:styleId="TableCH">
    <w:name w:val="Table_CH"/>
    <w:qFormat/>
    <w:rPr>
      <w:rFonts w:ascii="SansSerif" w:eastAsia="SansSerif" w:hAnsi="SansSerif" w:cs="SansSerif"/>
      <w:color w:val="000000"/>
    </w:rPr>
  </w:style>
  <w:style w:type="paragraph" w:customStyle="1" w:styleId="TableTD">
    <w:name w:val="Table_TD"/>
    <w:qFormat/>
    <w:rPr>
      <w:rFonts w:ascii="SansSerif" w:eastAsia="SansSerif" w:hAnsi="SansSerif" w:cs="SansSerif"/>
      <w:color w:val="000000"/>
    </w:rPr>
  </w:style>
  <w:style w:type="paragraph" w:customStyle="1" w:styleId="narandzasta">
    <w:name w:val="narandzasta"/>
    <w:qFormat/>
    <w:rPr>
      <w:rFonts w:ascii="SansSerif" w:eastAsia="SansSerif" w:hAnsi="SansSerif" w:cs="SansSerif"/>
      <w:color w:val="000000"/>
    </w:rPr>
  </w:style>
  <w:style w:type="paragraph" w:customStyle="1" w:styleId="zelena">
    <w:name w:val="zelena"/>
    <w:qFormat/>
    <w:rPr>
      <w:rFonts w:ascii="SansSerif" w:eastAsia="SansSerif" w:hAnsi="SansSerif" w:cs="SansSerif"/>
      <w:color w:val="000000"/>
    </w:rPr>
  </w:style>
  <w:style w:type="paragraph" w:customStyle="1" w:styleId="crvena">
    <w:name w:val="crvena"/>
    <w:qFormat/>
    <w:rPr>
      <w:rFonts w:ascii="SansSerif" w:eastAsia="SansSerif" w:hAnsi="SansSerif" w:cs="SansSerif"/>
      <w:color w:val="000000"/>
    </w:rPr>
  </w:style>
  <w:style w:type="paragraph" w:customStyle="1" w:styleId="Style1">
    <w:name w:val="Style1"/>
    <w:qFormat/>
    <w:rPr>
      <w:rFonts w:ascii="SansSerif" w:eastAsia="SansSerif" w:hAnsi="SansSerif" w:cs="SansSerif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3031</Words>
  <Characters>17282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2024-11-29T07:37:00Z</dcterms:created>
  <dcterms:modified xsi:type="dcterms:W3CDTF">2024-11-29T07:37:00Z</dcterms:modified>
</cp:coreProperties>
</file>